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both"/>
        <w:rPr/>
      </w:pPr>
      <w:r>
        <w:rPr>
          <w:rFonts w:cs="Arial" w:ascii="Calibri" w:hAnsi="Calibri"/>
          <w:b/>
          <w:bCs/>
          <w:sz w:val="22"/>
          <w:szCs w:val="22"/>
        </w:rPr>
        <w:t xml:space="preserve">                 </w:t>
      </w:r>
      <w:r>
        <w:drawing>
          <wp:anchor behindDoc="0" distT="0" distB="0" distL="0" distR="0" simplePos="0" locked="0" layoutInCell="0" allowOverlap="1" relativeHeight="2">
            <wp:simplePos x="0" y="0"/>
            <wp:positionH relativeFrom="column">
              <wp:posOffset>383540</wp:posOffset>
            </wp:positionH>
            <wp:positionV relativeFrom="paragraph">
              <wp:posOffset>-28575</wp:posOffset>
            </wp:positionV>
            <wp:extent cx="571500" cy="571500"/>
            <wp:effectExtent l="0" t="0" r="0" b="0"/>
            <wp:wrapSquare wrapText="largest"/>
            <wp:docPr id="1" name="Εικόνα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anchor>
        </w:drawing>
      </w:r>
      <w:r>
        <w:rPr>
          <w:rFonts w:cs="Arial" w:ascii="Calibri" w:hAnsi="Calibri"/>
          <w:b/>
          <w:bCs/>
          <w:sz w:val="22"/>
          <w:szCs w:val="22"/>
        </w:rPr>
        <w:t xml:space="preserve">      </w:t>
      </w:r>
    </w:p>
    <w:p>
      <w:pPr>
        <w:pStyle w:val="3"/>
        <w:widowControl w:val="false"/>
        <w:shd w:val="clear" w:color="auto" w:fill="auto"/>
        <w:bidi w:val="0"/>
        <w:spacing w:lineRule="auto" w:line="240"/>
        <w:jc w:val="right"/>
        <w:rPr>
          <w:rFonts w:ascii="Alef" w:hAnsi="Alef"/>
          <w:sz w:val="20"/>
          <w:szCs w:val="20"/>
        </w:rPr>
      </w:pPr>
      <w:r>
        <w:rPr>
          <w:rFonts w:ascii="Alef" w:hAnsi="Alef"/>
          <w:sz w:val="20"/>
          <w:szCs w:val="20"/>
        </w:rPr>
      </w:r>
    </w:p>
    <w:p>
      <w:pPr>
        <w:pStyle w:val="3"/>
        <w:widowControl w:val="false"/>
        <w:shd w:val="clear" w:color="auto" w:fill="auto"/>
        <w:bidi w:val="0"/>
        <w:spacing w:lineRule="auto" w:line="240"/>
        <w:jc w:val="right"/>
        <w:rPr>
          <w:rFonts w:ascii="Alef" w:hAnsi="Alef"/>
          <w:sz w:val="20"/>
          <w:szCs w:val="20"/>
        </w:rPr>
      </w:pPr>
      <w:r>
        <w:rPr>
          <w:rFonts w:ascii="Alef" w:hAnsi="Alef"/>
          <w:sz w:val="20"/>
          <w:szCs w:val="20"/>
        </w:rPr>
      </w:r>
    </w:p>
    <w:p>
      <w:pPr>
        <w:pStyle w:val="3"/>
        <w:widowControl w:val="false"/>
        <w:shd w:val="clear" w:color="auto" w:fill="auto"/>
        <w:bidi w:val="0"/>
        <w:spacing w:lineRule="auto" w:line="240"/>
        <w:jc w:val="right"/>
        <w:rPr>
          <w:rFonts w:ascii="Alef" w:hAnsi="Alef"/>
          <w:sz w:val="20"/>
          <w:szCs w:val="20"/>
        </w:rPr>
      </w:pPr>
      <w:r>
        <w:rPr>
          <w:rFonts w:cs="Arial" w:ascii="Alef" w:hAnsi="Alef"/>
          <w:b/>
          <w:bCs/>
          <w:sz w:val="20"/>
          <w:szCs w:val="20"/>
          <w:u w:val="single"/>
          <w:lang w:val="el-GR" w:eastAsia="el-GR"/>
        </w:rPr>
        <w:t>ΑΝΑΡΤΗΤΕΑ ΣΤΟ ΔΙΑΔΙΚΤΥΟ</w:t>
      </w:r>
    </w:p>
    <w:p>
      <w:pPr>
        <w:pStyle w:val="Normal"/>
        <w:bidi w:val="0"/>
        <w:jc w:val="both"/>
        <w:rPr>
          <w:rFonts w:ascii="Alef" w:hAnsi="Alef"/>
          <w:b/>
          <w:b/>
          <w:bCs/>
          <w:sz w:val="20"/>
          <w:szCs w:val="20"/>
        </w:rPr>
      </w:pPr>
      <w:r>
        <w:rPr>
          <w:rFonts w:ascii="Alef" w:hAnsi="Alef"/>
          <w:b/>
          <w:bCs/>
          <w:sz w:val="20"/>
          <w:szCs w:val="20"/>
        </w:rPr>
      </w:r>
    </w:p>
    <w:p>
      <w:pPr>
        <w:pStyle w:val="Normal"/>
        <w:bidi w:val="0"/>
        <w:jc w:val="both"/>
        <w:rPr>
          <w:rFonts w:ascii="Alef" w:hAnsi="Alef"/>
          <w:sz w:val="20"/>
          <w:szCs w:val="20"/>
        </w:rPr>
      </w:pPr>
      <w:r>
        <w:rPr>
          <w:rFonts w:cs="Arial" w:ascii="Alef" w:hAnsi="Alef"/>
          <w:b/>
          <w:bCs/>
          <w:sz w:val="20"/>
          <w:szCs w:val="20"/>
        </w:rPr>
        <w:t xml:space="preserve">ΕΛΛΗΝΙΚΗ  ΔΗΜΟΚΡΑΤΙΑ                                                             Λιβαδειά  </w:t>
      </w:r>
      <w:r>
        <w:rPr>
          <w:rFonts w:cs="Arial" w:ascii="Alef" w:hAnsi="Alef"/>
          <w:b/>
          <w:bCs/>
          <w:color w:val="000000"/>
          <w:sz w:val="20"/>
          <w:szCs w:val="20"/>
        </w:rPr>
        <w:t xml:space="preserve"> 4 </w:t>
      </w:r>
      <w:r>
        <w:rPr>
          <w:rFonts w:cs="Arial" w:ascii="Alef" w:hAnsi="Alef"/>
          <w:b/>
          <w:bCs/>
          <w:color w:val="000000"/>
          <w:sz w:val="20"/>
          <w:szCs w:val="20"/>
          <w:lang w:val="en-US"/>
        </w:rPr>
        <w:t xml:space="preserve">-12-2023 </w:t>
      </w:r>
    </w:p>
    <w:p>
      <w:pPr>
        <w:pStyle w:val="Normal"/>
        <w:bidi w:val="0"/>
        <w:jc w:val="both"/>
        <w:rPr>
          <w:rFonts w:ascii="Alef" w:hAnsi="Alef"/>
          <w:sz w:val="20"/>
          <w:szCs w:val="20"/>
        </w:rPr>
      </w:pPr>
      <w:r>
        <w:rPr>
          <w:rFonts w:cs="Arial" w:ascii="Alef" w:hAnsi="Alef"/>
          <w:b/>
          <w:bCs/>
          <w:sz w:val="20"/>
          <w:szCs w:val="20"/>
          <w:lang w:val="el-GR"/>
        </w:rPr>
        <w:t>ΥΠΟΥΡΓΕΊΟ ΠΕΡΙΒΑΛΛΟΝΤΟΣ Κ ΕΝΕΡΓΕΙΑΣ                              Αριθ.  Πρωτ 687944</w:t>
      </w:r>
    </w:p>
    <w:p>
      <w:pPr>
        <w:pStyle w:val="Normal"/>
        <w:bidi w:val="0"/>
        <w:jc w:val="both"/>
        <w:rPr>
          <w:rFonts w:ascii="Alef" w:hAnsi="Alef"/>
          <w:sz w:val="20"/>
          <w:szCs w:val="20"/>
        </w:rPr>
      </w:pPr>
      <w:r>
        <w:rPr>
          <w:rFonts w:cs="Arial" w:ascii="Alef" w:hAnsi="Alef"/>
          <w:b/>
          <w:bCs/>
          <w:sz w:val="20"/>
          <w:szCs w:val="20"/>
          <w:lang w:val="el-GR"/>
        </w:rPr>
        <w:t>ΕΠΙΘΕΩΡΗΣΗ ΕΦΑΡΜΟΓΗΣ ΔΑΣΙΚΗΣ ΠΟΛΙΤΙΚΗΣ</w:t>
      </w:r>
    </w:p>
    <w:p>
      <w:pPr>
        <w:pStyle w:val="Normal"/>
        <w:bidi w:val="0"/>
        <w:jc w:val="both"/>
        <w:rPr>
          <w:rFonts w:ascii="Alef" w:hAnsi="Alef"/>
          <w:sz w:val="20"/>
          <w:szCs w:val="20"/>
        </w:rPr>
      </w:pPr>
      <w:r>
        <w:rPr>
          <w:rFonts w:cs="Arial" w:ascii="Alef" w:hAnsi="Alef"/>
          <w:b/>
          <w:bCs/>
          <w:sz w:val="20"/>
          <w:szCs w:val="20"/>
          <w:lang w:val="el-GR"/>
        </w:rPr>
        <w:t xml:space="preserve">ΘΕΣΣΑΛΙΑΣ &amp; ΣΤ ΕΛΛΑΔΑΣ </w:t>
      </w:r>
    </w:p>
    <w:p>
      <w:pPr>
        <w:pStyle w:val="Normal"/>
        <w:bidi w:val="0"/>
        <w:jc w:val="both"/>
        <w:rPr>
          <w:rFonts w:ascii="Alef" w:hAnsi="Alef"/>
          <w:sz w:val="20"/>
          <w:szCs w:val="20"/>
        </w:rPr>
      </w:pPr>
      <w:r>
        <w:rPr>
          <w:rFonts w:cs="Arial" w:ascii="Alef" w:hAnsi="Alef"/>
          <w:b/>
          <w:bCs/>
          <w:sz w:val="20"/>
          <w:szCs w:val="20"/>
        </w:rPr>
        <w:t>ΔΑΣΑΡΧΕΙΟ ΛΙΒΑΔΕΙΑΣ</w:t>
      </w:r>
      <w:r>
        <w:rPr>
          <w:rFonts w:cs="Arial" w:ascii="Alef" w:hAnsi="Alef"/>
          <w:b/>
          <w:bCs/>
          <w:sz w:val="20"/>
          <w:szCs w:val="20"/>
          <w:u w:val="single"/>
        </w:rPr>
        <w:t xml:space="preserve"> </w:t>
      </w:r>
      <w:r>
        <w:rPr>
          <w:rFonts w:cs="Arial" w:ascii="Alef" w:hAnsi="Alef"/>
          <w:b/>
          <w:bCs/>
          <w:sz w:val="20"/>
          <w:szCs w:val="20"/>
        </w:rPr>
        <w:t xml:space="preserve">                                               </w:t>
      </w:r>
    </w:p>
    <w:p>
      <w:pPr>
        <w:pStyle w:val="Normal"/>
        <w:bidi w:val="0"/>
        <w:jc w:val="both"/>
        <w:rPr>
          <w:rFonts w:ascii="Alef" w:hAnsi="Alef"/>
          <w:sz w:val="20"/>
          <w:szCs w:val="20"/>
        </w:rPr>
      </w:pPr>
      <w:r>
        <w:rPr>
          <w:rFonts w:cs="Arial" w:ascii="Alef" w:hAnsi="Alef"/>
          <w:b/>
          <w:bCs/>
          <w:sz w:val="20"/>
          <w:szCs w:val="20"/>
        </w:rPr>
        <w:t xml:space="preserve">ΤΜΉΜΑ ΔΑΣΟΤΕΧΝΙΚΩΝ  ΕΡΓΩΝ                                                  </w:t>
      </w:r>
    </w:p>
    <w:p>
      <w:pPr>
        <w:pStyle w:val="Normal"/>
        <w:tabs>
          <w:tab w:val="clear" w:pos="709"/>
        </w:tabs>
        <w:bidi w:val="0"/>
        <w:jc w:val="both"/>
        <w:rPr>
          <w:rFonts w:ascii="Alef" w:hAnsi="Alef" w:cs="" w:cstheme="minorHAnsi"/>
          <w:b/>
          <w:b/>
          <w:sz w:val="20"/>
          <w:szCs w:val="20"/>
          <w:u w:val="single"/>
        </w:rPr>
      </w:pPr>
      <w:r>
        <w:rPr>
          <w:rFonts w:cs="" w:cstheme="minorHAnsi" w:ascii="Alef" w:hAnsi="Alef"/>
          <w:b/>
          <w:sz w:val="20"/>
          <w:szCs w:val="20"/>
          <w:u w:val="single"/>
        </w:rPr>
      </w:r>
    </w:p>
    <w:p>
      <w:pPr>
        <w:pStyle w:val="Normal"/>
        <w:bidi w:val="0"/>
        <w:spacing w:lineRule="atLeast" w:line="360"/>
        <w:ind w:right="-384" w:hanging="0"/>
        <w:jc w:val="center"/>
        <w:rPr>
          <w:rFonts w:ascii="Alef" w:hAnsi="Alef"/>
          <w:sz w:val="20"/>
          <w:szCs w:val="20"/>
        </w:rPr>
      </w:pPr>
      <w:r>
        <w:rPr>
          <w:rFonts w:cs="" w:ascii="Alef" w:hAnsi="Alef" w:cstheme="minorHAnsi"/>
          <w:b/>
          <w:sz w:val="20"/>
          <w:szCs w:val="20"/>
          <w:u w:val="single"/>
        </w:rPr>
        <w:t xml:space="preserve"> </w:t>
      </w:r>
      <w:r>
        <w:rPr>
          <w:rFonts w:cs="" w:ascii="Alef" w:hAnsi="Alef" w:cstheme="minorHAnsi"/>
          <w:b/>
          <w:sz w:val="20"/>
          <w:szCs w:val="20"/>
          <w:u w:val="single"/>
        </w:rPr>
        <w:t>ΠΕΡΙΛΗΨΗ  ΔΙΑΚΗΡΥΞΗΣ ΗΛΕΚΤΡΟΝΙΚΟΥ ΑΝΟΙΚΤΟΥ ΔΙΑΓΩΝΙΣΜΟΥ</w:t>
      </w:r>
    </w:p>
    <w:p>
      <w:pPr>
        <w:pStyle w:val="Normal"/>
        <w:bidi w:val="0"/>
        <w:ind w:right="-384" w:hanging="0"/>
        <w:jc w:val="left"/>
        <w:rPr>
          <w:rFonts w:ascii="Alef" w:hAnsi="Alef" w:cs="" w:cstheme="minorHAnsi"/>
          <w:b/>
          <w:b/>
          <w:sz w:val="20"/>
          <w:szCs w:val="20"/>
        </w:rPr>
      </w:pPr>
      <w:r>
        <w:rPr>
          <w:rFonts w:cs="" w:cstheme="minorHAnsi" w:ascii="Alef" w:hAnsi="Alef"/>
          <w:b/>
          <w:sz w:val="20"/>
          <w:szCs w:val="20"/>
        </w:rPr>
      </w:r>
    </w:p>
    <w:p>
      <w:pPr>
        <w:pStyle w:val="HTMLPreformatted"/>
        <w:tabs>
          <w:tab w:val="clear" w:pos="916"/>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jc w:val="both"/>
        <w:rPr>
          <w:rFonts w:ascii="Alef" w:hAnsi="Alef"/>
          <w:sz w:val="20"/>
          <w:szCs w:val="20"/>
        </w:rPr>
      </w:pPr>
      <w:r>
        <w:rPr>
          <w:rFonts w:cs="" w:ascii="Alef" w:hAnsi="Alef" w:cstheme="minorHAnsi"/>
          <w:sz w:val="20"/>
          <w:szCs w:val="20"/>
        </w:rPr>
        <w:tab/>
        <w:t xml:space="preserve">Το Τμήμα Εκτέλεσης Έργων Του Δασαρχείου Λιβαδειας προκηρύσσει ηλεκτρονικό ανοικτό διαγωνισμό με σφραγισμένες προσφορές και κριτήριο κατακύρωσης την πλέον συμφέρουσα από οικονομική άποψη προσφορά αποκλειστικά βάσει τιμής (χαμηλότερη τιμή για το σύνολο των εργασιών), για την ανάδειξη αναδόχου παροχής της υπηρεσίας </w:t>
      </w:r>
      <w:r>
        <w:rPr>
          <w:rFonts w:cs="" w:ascii="Alef" w:hAnsi="Alef" w:cstheme="minorHAnsi"/>
          <w:color w:val="auto"/>
          <w:sz w:val="20"/>
          <w:szCs w:val="20"/>
        </w:rPr>
        <w:t xml:space="preserve"> </w:t>
      </w:r>
      <w:r>
        <w:rPr>
          <w:rFonts w:eastAsia="Arial Unicode MS" w:cs="Arial Unicode MS" w:ascii="Alef" w:hAnsi="Alef"/>
          <w:b w:val="false"/>
          <w:color w:val="auto"/>
          <w:sz w:val="20"/>
          <w:szCs w:val="20"/>
        </w:rPr>
        <w:t>&lt;&lt;</w:t>
      </w:r>
      <w:r>
        <w:rPr>
          <w:rFonts w:eastAsia="Arial Unicode MS" w:cs="Arial Unicode MS" w:ascii="Alef" w:hAnsi="Alef"/>
          <w:b w:val="false"/>
          <w:shadow/>
          <w:color w:val="auto"/>
          <w:spacing w:val="40"/>
          <w:sz w:val="20"/>
          <w:szCs w:val="20"/>
        </w:rPr>
        <w:t>Καλλιέργεια και έργα βελτίωσης Δασικού Φυτωρίου Αλιάρτου περιόδου2023-</w:t>
      </w:r>
      <w:r>
        <w:rPr>
          <w:rFonts w:eastAsia="Arial Unicode MS" w:cs="Arial Unicode MS" w:ascii="Alef" w:hAnsi="Alef"/>
          <w:b w:val="false"/>
          <w:color w:val="auto"/>
          <w:sz w:val="20"/>
          <w:szCs w:val="20"/>
        </w:rPr>
        <w:t>2024&gt;</w:t>
      </w:r>
      <w:r>
        <w:rPr>
          <w:rFonts w:eastAsia="Arial Unicode MS" w:cs="Arial Unicode MS" w:ascii="Alef" w:hAnsi="Alef"/>
          <w:b w:val="false"/>
          <w:color w:val="000000"/>
          <w:sz w:val="20"/>
          <w:szCs w:val="20"/>
        </w:rPr>
        <w:t xml:space="preserve">&gt;    </w:t>
      </w:r>
      <w:r>
        <w:rPr>
          <w:rFonts w:eastAsia="Arial Unicode MS" w:cs="" w:ascii="Alef" w:hAnsi="Alef" w:cstheme="minorHAnsi"/>
          <w:b/>
          <w:color w:val="000000"/>
          <w:sz w:val="20"/>
          <w:szCs w:val="20"/>
        </w:rPr>
        <w:t>(</w:t>
      </w:r>
      <w:r>
        <w:rPr>
          <w:rFonts w:eastAsia="Arial Unicode MS" w:cs="" w:ascii="Alef" w:hAnsi="Alef" w:cstheme="minorHAnsi"/>
          <w:b/>
          <w:color w:val="000000"/>
          <w:sz w:val="20"/>
          <w:szCs w:val="20"/>
          <w:lang w:val="en-US"/>
        </w:rPr>
        <w:t>CPV</w:t>
      </w:r>
      <w:r>
        <w:rPr>
          <w:rFonts w:eastAsia="Arial Unicode MS" w:cs="" w:ascii="Alef" w:hAnsi="Alef" w:cstheme="minorHAnsi"/>
          <w:b/>
          <w:color w:val="000000"/>
          <w:sz w:val="20"/>
          <w:szCs w:val="20"/>
        </w:rPr>
        <w:t xml:space="preserve">: </w:t>
      </w:r>
      <w:r>
        <w:rPr>
          <w:rFonts w:eastAsia="Arial Unicode MS" w:cs="" w:ascii="Alef" w:hAnsi="Alef"/>
          <w:b/>
          <w:color w:val="000000"/>
          <w:sz w:val="20"/>
          <w:szCs w:val="20"/>
          <w:shd w:fill="auto" w:val="clear"/>
          <w:lang w:val="el-GR"/>
        </w:rPr>
        <w:t>45112320-4 -</w:t>
      </w:r>
      <w:r>
        <w:rPr>
          <w:rFonts w:eastAsia="Arial Unicode MS" w:cs="" w:ascii="Alef" w:hAnsi="Alef" w:cstheme="minorHAnsi"/>
          <w:b/>
          <w:color w:val="000000"/>
          <w:sz w:val="20"/>
          <w:szCs w:val="20"/>
        </w:rPr>
        <w:t>77231800-6)</w:t>
      </w:r>
      <w:r>
        <w:rPr>
          <w:rFonts w:eastAsia="Arial Unicode MS" w:cs="Arial Unicode MS" w:ascii="Alef" w:hAnsi="Alef"/>
          <w:b w:val="false"/>
          <w:color w:val="000000"/>
          <w:sz w:val="20"/>
          <w:szCs w:val="20"/>
        </w:rPr>
        <w:t xml:space="preserve"> </w:t>
      </w:r>
      <w:r>
        <w:rPr>
          <w:rFonts w:eastAsia="Arial Unicode MS" w:cs="" w:ascii="Alef" w:hAnsi="Alef" w:cstheme="minorHAnsi"/>
          <w:b/>
          <w:color w:val="000000"/>
          <w:sz w:val="20"/>
          <w:szCs w:val="20"/>
        </w:rPr>
        <w:t>,</w:t>
      </w:r>
      <w:r>
        <w:rPr>
          <w:rFonts w:eastAsia="Arial Unicode MS" w:cs="" w:ascii="Alef" w:hAnsi="Alef" w:cstheme="minorHAnsi"/>
          <w:b w:val="false"/>
          <w:color w:val="auto"/>
          <w:sz w:val="20"/>
          <w:szCs w:val="20"/>
        </w:rPr>
        <w:t xml:space="preserve"> σύμφωνα με την Διακήρυξη Δημοπρασίας που εγκρίθηκε με την  </w:t>
      </w:r>
      <w:r>
        <w:rPr>
          <w:rFonts w:eastAsia="Arial Unicode MS" w:cs="" w:ascii="Alef" w:hAnsi="Alef" w:cstheme="minorHAnsi"/>
          <w:b w:val="false"/>
          <w:color w:val="auto"/>
          <w:sz w:val="20"/>
          <w:szCs w:val="20"/>
          <w:lang w:val="en-US"/>
        </w:rPr>
        <w:t xml:space="preserve">674025/27-11-2023 </w:t>
      </w:r>
      <w:r>
        <w:rPr>
          <w:rFonts w:eastAsia="Arial Unicode MS" w:cs="" w:ascii="Alef" w:hAnsi="Alef" w:cstheme="minorHAnsi"/>
          <w:b w:val="false"/>
          <w:color w:val="auto"/>
          <w:sz w:val="20"/>
          <w:szCs w:val="20"/>
        </w:rPr>
        <w:t xml:space="preserve">- (ΑΔΑ:ΨΜΥΠ4653Π8-ΡΒΤ) Απόφαση, της </w:t>
      </w:r>
      <w:r>
        <w:rPr>
          <w:rFonts w:eastAsia="Arial Unicode MS" w:cs="" w:ascii="Alef" w:hAnsi="Alef" w:cstheme="minorHAnsi"/>
          <w:b w:val="false"/>
          <w:bCs w:val="false"/>
          <w:color w:val="auto"/>
          <w:sz w:val="20"/>
          <w:szCs w:val="20"/>
          <w:u w:val="none"/>
        </w:rPr>
        <w:t>Επιθεώρησης  Εφαρμογής  Δασικής Πολιτικής Θεσσαλίας-Στερεάς Ελλάδας</w:t>
      </w:r>
      <w:r>
        <w:rPr>
          <w:rFonts w:eastAsia="Arial Unicode MS" w:cs="Arial Unicode MS" w:ascii="Alef" w:hAnsi="Alef"/>
          <w:b w:val="false"/>
          <w:color w:val="auto"/>
          <w:sz w:val="20"/>
          <w:szCs w:val="20"/>
        </w:rPr>
        <w:t xml:space="preserve">                                                                                                        </w:t>
      </w:r>
    </w:p>
    <w:p>
      <w:pPr>
        <w:pStyle w:val="HTMLPreformatted"/>
        <w:tabs>
          <w:tab w:val="clear" w:pos="916"/>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jc w:val="both"/>
        <w:rPr>
          <w:color w:val="000000"/>
        </w:rPr>
      </w:pPr>
      <w:r>
        <w:rPr>
          <w:rFonts w:cs="" w:ascii="Alef" w:hAnsi="Alef" w:cstheme="minorHAnsi"/>
          <w:color w:val="000000"/>
          <w:sz w:val="20"/>
          <w:szCs w:val="20"/>
        </w:rPr>
        <w:tab/>
        <w:t>Η σύμβαση χρηματοδοτείται από την ΣΑΝΑ  584, του Προγράμματος Δημοσίων Επενδύσεων έτους 2023, από το όριο πληρωμής του ενάριθμου έργου 2014 ΣΕ58400000</w:t>
      </w:r>
    </w:p>
    <w:p>
      <w:pPr>
        <w:pStyle w:val="HTMLPreformatted"/>
        <w:tabs>
          <w:tab w:val="clear" w:pos="916"/>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jc w:val="both"/>
        <w:rPr>
          <w:rFonts w:ascii="Alef" w:hAnsi="Alef"/>
          <w:sz w:val="20"/>
          <w:szCs w:val="20"/>
        </w:rPr>
      </w:pPr>
      <w:r>
        <w:rPr>
          <w:rFonts w:cs="" w:ascii="Alef" w:hAnsi="Alef" w:cstheme="minorHAnsi"/>
          <w:sz w:val="20"/>
          <w:szCs w:val="20"/>
        </w:rPr>
        <w:tab/>
        <w:t>Η εκτιμώμενη αξία ανέρχεται σε</w:t>
      </w:r>
      <w:r>
        <w:rPr>
          <w:rFonts w:cs="" w:ascii="Alef" w:hAnsi="Alef" w:cstheme="minorHAnsi"/>
          <w:b/>
          <w:sz w:val="20"/>
          <w:szCs w:val="20"/>
        </w:rPr>
        <w:t xml:space="preserve"> </w:t>
      </w:r>
      <w:r>
        <w:rPr>
          <w:rFonts w:cs="" w:ascii="Alef" w:hAnsi="Alef" w:cstheme="minorHAnsi"/>
          <w:b/>
          <w:sz w:val="20"/>
          <w:szCs w:val="20"/>
          <w:lang w:val="en-US"/>
        </w:rPr>
        <w:t xml:space="preserve">84.500,00 </w:t>
      </w:r>
      <w:r>
        <w:rPr>
          <w:rFonts w:cs="" w:ascii="Alef" w:hAnsi="Alef" w:cstheme="minorHAnsi"/>
          <w:sz w:val="20"/>
          <w:szCs w:val="20"/>
        </w:rPr>
        <w:t xml:space="preserve">Ευρώ, συμπεριλαμβανομένης της δαπάνης Φ.Π.Α. 24%, ο κωδικός </w:t>
      </w:r>
      <w:r>
        <w:rPr>
          <w:rFonts w:cs="" w:ascii="Alef" w:hAnsi="Alef" w:cstheme="minorHAnsi"/>
          <w:sz w:val="20"/>
          <w:szCs w:val="20"/>
          <w:lang w:val="en-US"/>
        </w:rPr>
        <w:t>NUTS</w:t>
      </w:r>
      <w:r>
        <w:rPr>
          <w:rFonts w:cs="" w:ascii="Alef" w:hAnsi="Alef" w:cstheme="minorHAnsi"/>
          <w:sz w:val="20"/>
          <w:szCs w:val="20"/>
        </w:rPr>
        <w:t xml:space="preserve"> εκτέλεσης της υπηρεσίας είνα</w:t>
      </w:r>
      <w:r>
        <w:rPr>
          <w:rFonts w:cs="" w:ascii="Alef" w:hAnsi="Alef" w:cstheme="minorHAnsi"/>
          <w:color w:val="000000"/>
          <w:sz w:val="20"/>
          <w:szCs w:val="20"/>
        </w:rPr>
        <w:t xml:space="preserve">ι </w:t>
      </w:r>
      <w:r>
        <w:rPr>
          <w:rFonts w:cs="" w:ascii="Alef" w:hAnsi="Alef" w:cstheme="minorHAnsi"/>
          <w:b/>
          <w:color w:val="000000"/>
          <w:sz w:val="20"/>
          <w:szCs w:val="20"/>
          <w:lang w:val="el-GR"/>
        </w:rPr>
        <w:t>EL641</w:t>
      </w:r>
      <w:r>
        <w:rPr>
          <w:rFonts w:cs="" w:ascii="Alef" w:hAnsi="Alef" w:cstheme="minorHAnsi"/>
          <w:b/>
          <w:color w:val="000000"/>
          <w:sz w:val="20"/>
          <w:szCs w:val="20"/>
        </w:rPr>
        <w:t xml:space="preserve"> (</w:t>
      </w:r>
      <w:r>
        <w:rPr>
          <w:rFonts w:cs="" w:ascii="Alef" w:hAnsi="Alef" w:cstheme="minorHAnsi"/>
          <w:b w:val="false"/>
          <w:bCs w:val="false"/>
          <w:color w:val="000000"/>
          <w:sz w:val="20"/>
          <w:szCs w:val="20"/>
        </w:rPr>
        <w:t>Λ</w:t>
      </w:r>
      <w:r>
        <w:rPr>
          <w:rFonts w:cs="" w:ascii="Alef" w:hAnsi="Alef" w:cstheme="minorHAnsi"/>
          <w:b w:val="false"/>
          <w:bCs w:val="false"/>
          <w:sz w:val="20"/>
          <w:szCs w:val="20"/>
        </w:rPr>
        <w:t>ιβαδειας)</w:t>
      </w:r>
      <w:r>
        <w:rPr>
          <w:rFonts w:cs="" w:ascii="Alef" w:hAnsi="Alef" w:cstheme="minorHAnsi"/>
          <w:sz w:val="20"/>
          <w:szCs w:val="20"/>
        </w:rPr>
        <w:t xml:space="preserve">, ο διαγωνισμός έλαβε στο Ε.Σ.Η.ΔΗ.Σ </w:t>
      </w:r>
      <w:r>
        <w:rPr>
          <w:rFonts w:cs="" w:ascii="Alef" w:hAnsi="Alef" w:cstheme="minorHAnsi"/>
          <w:b/>
          <w:sz w:val="20"/>
          <w:szCs w:val="20"/>
        </w:rPr>
        <w:t>α/α 204848</w:t>
      </w:r>
      <w:r>
        <w:rPr>
          <w:rFonts w:cs="" w:ascii="Alef" w:hAnsi="Alef" w:cstheme="minorHAnsi"/>
          <w:sz w:val="20"/>
          <w:szCs w:val="20"/>
        </w:rPr>
        <w:t xml:space="preserve"> και η γλώσσα σύνταξης της προσφοράς θα είναι η</w:t>
      </w:r>
      <w:r>
        <w:rPr>
          <w:rFonts w:cs="" w:ascii="Alef" w:hAnsi="Alef" w:cstheme="minorHAnsi"/>
          <w:b w:val="false"/>
          <w:bCs w:val="false"/>
          <w:sz w:val="20"/>
          <w:szCs w:val="20"/>
        </w:rPr>
        <w:t xml:space="preserve"> Ελληνική.</w:t>
      </w:r>
    </w:p>
    <w:p>
      <w:pPr>
        <w:pStyle w:val="HTMLPreformatted"/>
        <w:tabs>
          <w:tab w:val="clear" w:pos="916"/>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jc w:val="both"/>
        <w:rPr>
          <w:rFonts w:ascii="Alef" w:hAnsi="Alef"/>
          <w:color w:val="auto"/>
          <w:sz w:val="20"/>
          <w:szCs w:val="20"/>
        </w:rPr>
      </w:pPr>
      <w:r>
        <w:rPr>
          <w:rFonts w:cs="" w:ascii="Alef" w:hAnsi="Alef" w:cstheme="minorHAnsi"/>
          <w:color w:val="auto"/>
          <w:sz w:val="20"/>
          <w:szCs w:val="20"/>
        </w:rPr>
        <w:tab/>
        <w:t>Η συνολική προθεσμία της σύμβασης ορίζεται</w:t>
      </w:r>
      <w:r>
        <w:rPr>
          <w:rFonts w:cs="" w:ascii="Alef" w:hAnsi="Alef" w:cstheme="minorHAnsi"/>
          <w:color w:val="auto"/>
          <w:sz w:val="20"/>
          <w:szCs w:val="20"/>
          <w:lang w:val="en-US"/>
        </w:rPr>
        <w:t xml:space="preserve"> </w:t>
      </w:r>
      <w:r>
        <w:rPr>
          <w:rFonts w:cs="" w:ascii="Alef" w:hAnsi="Alef" w:cstheme="minorHAnsi"/>
          <w:color w:val="auto"/>
          <w:sz w:val="20"/>
          <w:szCs w:val="20"/>
          <w:lang w:val="el-GR"/>
        </w:rPr>
        <w:t xml:space="preserve">μέχρι </w:t>
      </w:r>
      <w:r>
        <w:rPr>
          <w:rFonts w:cs="" w:ascii="Alef" w:hAnsi="Alef" w:cstheme="minorHAnsi"/>
          <w:color w:val="auto"/>
          <w:sz w:val="20"/>
          <w:szCs w:val="20"/>
          <w:lang w:val="en-US"/>
        </w:rPr>
        <w:t xml:space="preserve">30-11-2024  </w:t>
      </w:r>
      <w:r>
        <w:rPr>
          <w:rFonts w:cs="" w:ascii="Alef" w:hAnsi="Alef" w:cstheme="minorHAnsi"/>
          <w:color w:val="auto"/>
          <w:sz w:val="20"/>
          <w:szCs w:val="20"/>
        </w:rPr>
        <w:t>από την υπογραφή της.</w:t>
      </w:r>
    </w:p>
    <w:p>
      <w:pPr>
        <w:pStyle w:val="HTMLPreformatted"/>
        <w:tabs>
          <w:tab w:val="clear" w:pos="916"/>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jc w:val="both"/>
        <w:rPr/>
      </w:pPr>
      <w:r>
        <w:rPr>
          <w:rFonts w:cs="" w:ascii="Alef" w:hAnsi="Alef" w:cstheme="minorHAnsi"/>
          <w:sz w:val="20"/>
          <w:szCs w:val="20"/>
        </w:rPr>
        <w:tab/>
        <w:t>Οι πρ</w:t>
      </w:r>
      <w:r>
        <w:rPr>
          <w:rFonts w:cs="" w:ascii="Alef" w:hAnsi="Alef" w:cstheme="minorHAnsi"/>
          <w:color w:val="000000"/>
          <w:sz w:val="20"/>
          <w:szCs w:val="20"/>
        </w:rPr>
        <w:t xml:space="preserve">οσφορές υποβάλλονται από τους οικονομικούς φορείς ηλεκτρονικά μέσω της διαδικτυακής πύλης </w:t>
      </w:r>
      <w:hyperlink r:id="rId3">
        <w:r>
          <w:rPr>
            <w:rFonts w:cs="" w:ascii="Alef" w:hAnsi="Alef" w:cstheme="minorHAnsi"/>
            <w:color w:val="000000"/>
            <w:sz w:val="20"/>
            <w:szCs w:val="20"/>
          </w:rPr>
          <w:t>https://portal.eprocurement.gov.gr/</w:t>
        </w:r>
      </w:hyperlink>
      <w:r>
        <w:rPr>
          <w:rFonts w:cs="" w:ascii="Alef" w:hAnsi="Alef" w:cstheme="minorHAnsi"/>
          <w:color w:val="000000"/>
          <w:sz w:val="20"/>
          <w:szCs w:val="20"/>
        </w:rPr>
        <w:t xml:space="preserve">, του Εθνικού Συστήματος Ηλεκτρονικών Δημοσίων Συμβάσεων (ΕΣΗΔΗΣ), σύμφωνα με τα αναφερόμενα στους όρους της διακήρυξης και στην με αρ. 56902/215 (Β' 1924/2.6.2017) Απόφαση του Υπουργού Οικονομίας και Ανάπτυξης «Τεχνικές λεπτομέρειες και διαδικασίες λειτουργίας του Εθνικού Συστήματος Ηλεκτρονικών Δημοσίων Συμβάσεων (Ε.Σ.Η.ΔΗ.Σ.)», ως εξής: </w:t>
      </w:r>
    </w:p>
    <w:p>
      <w:pPr>
        <w:pStyle w:val="Normal"/>
        <w:numPr>
          <w:ilvl w:val="0"/>
          <w:numId w:val="1"/>
        </w:numPr>
        <w:bidi w:val="0"/>
        <w:spacing w:before="120" w:after="0"/>
        <w:ind w:left="426" w:hanging="360"/>
        <w:jc w:val="both"/>
        <w:rPr>
          <w:color w:val="000000"/>
        </w:rPr>
      </w:pPr>
      <w:r>
        <w:rPr>
          <w:rFonts w:cs="" w:ascii="Alef" w:hAnsi="Alef" w:cstheme="minorHAnsi"/>
          <w:color w:val="000000"/>
          <w:sz w:val="20"/>
          <w:szCs w:val="20"/>
        </w:rPr>
        <w:t>Ημερομηνία δημοσίευσης της παρούσας προκήρυξης στο Κ.Η.Μ.ΔΗ.Σ.: 4-12-2023  ημέρα Δευτέρα  .</w:t>
      </w:r>
    </w:p>
    <w:p>
      <w:pPr>
        <w:pStyle w:val="Normal"/>
        <w:numPr>
          <w:ilvl w:val="0"/>
          <w:numId w:val="1"/>
        </w:numPr>
        <w:bidi w:val="0"/>
        <w:spacing w:before="120" w:after="0"/>
        <w:ind w:left="426" w:hanging="360"/>
        <w:jc w:val="both"/>
        <w:rPr>
          <w:color w:val="000000"/>
        </w:rPr>
      </w:pPr>
      <w:r>
        <w:rPr>
          <w:rFonts w:cs="" w:ascii="Alef" w:hAnsi="Alef" w:cstheme="minorHAnsi"/>
          <w:color w:val="000000"/>
          <w:sz w:val="20"/>
          <w:szCs w:val="20"/>
        </w:rPr>
        <w:t xml:space="preserve">Ημερομηνία δημοσίευσης διαγωνισμού στο Ε.Σ.Η.ΔΗ.Σ.: 4-12-2023  ημέρα Δευτέρα. </w:t>
      </w:r>
    </w:p>
    <w:p>
      <w:pPr>
        <w:pStyle w:val="Normal"/>
        <w:numPr>
          <w:ilvl w:val="0"/>
          <w:numId w:val="1"/>
        </w:numPr>
        <w:bidi w:val="0"/>
        <w:spacing w:before="120" w:after="0"/>
        <w:ind w:left="426" w:hanging="360"/>
        <w:jc w:val="both"/>
        <w:rPr>
          <w:color w:val="000000"/>
        </w:rPr>
      </w:pPr>
      <w:r>
        <w:rPr>
          <w:rFonts w:cs="" w:ascii="Alef" w:hAnsi="Alef" w:cstheme="minorHAnsi"/>
          <w:color w:val="000000"/>
          <w:sz w:val="20"/>
          <w:szCs w:val="20"/>
        </w:rPr>
        <w:t>Ημερομηνία έναρξης υποβολής προσφορών:  4-12-2023  ημέρα Δευτέρα. .</w:t>
      </w:r>
    </w:p>
    <w:p>
      <w:pPr>
        <w:pStyle w:val="Normal"/>
        <w:numPr>
          <w:ilvl w:val="0"/>
          <w:numId w:val="1"/>
        </w:numPr>
        <w:bidi w:val="0"/>
        <w:spacing w:before="120" w:after="0"/>
        <w:ind w:left="426" w:hanging="360"/>
        <w:jc w:val="both"/>
        <w:rPr>
          <w:color w:val="000000"/>
        </w:rPr>
      </w:pPr>
      <w:r>
        <w:rPr>
          <w:rFonts w:cs="" w:ascii="Alef" w:hAnsi="Alef" w:cstheme="minorHAnsi"/>
          <w:color w:val="000000"/>
          <w:sz w:val="20"/>
          <w:szCs w:val="20"/>
        </w:rPr>
        <w:t xml:space="preserve">Καταληκτική ημερομηνία και ώρα υποβολής προσφορών: 19-12-2023 ημέρα Τρίτη και ώρα 14:00:00. </w:t>
      </w:r>
    </w:p>
    <w:p>
      <w:pPr>
        <w:pStyle w:val="Normal"/>
        <w:numPr>
          <w:ilvl w:val="0"/>
          <w:numId w:val="1"/>
        </w:numPr>
        <w:bidi w:val="0"/>
        <w:spacing w:before="120" w:after="0"/>
        <w:ind w:left="426" w:hanging="360"/>
        <w:jc w:val="both"/>
        <w:rPr>
          <w:color w:val="000000"/>
        </w:rPr>
      </w:pPr>
      <w:r>
        <w:rPr>
          <w:rFonts w:cs="" w:ascii="Alef" w:hAnsi="Alef" w:cstheme="minorHAnsi"/>
          <w:color w:val="000000"/>
          <w:sz w:val="20"/>
          <w:szCs w:val="20"/>
        </w:rPr>
        <w:t>Ημερομηνία αποσφράγισης προσφορών (Διενέργειας Διαγωνισμού): Την 27-12-2023 ημέρα Τετάρτη  και ώρα 10:30 π.μ.</w:t>
      </w:r>
    </w:p>
    <w:p>
      <w:pPr>
        <w:pStyle w:val="Normal"/>
        <w:bidi w:val="0"/>
        <w:ind w:firstLine="426"/>
        <w:jc w:val="both"/>
        <w:rPr>
          <w:color w:val="000000"/>
        </w:rPr>
      </w:pPr>
      <w:r>
        <w:rPr>
          <w:rFonts w:cs="" w:ascii="Alef" w:hAnsi="Alef" w:cstheme="minorHAnsi"/>
          <w:color w:val="000000"/>
          <w:sz w:val="20"/>
          <w:szCs w:val="20"/>
        </w:rPr>
        <w:t xml:space="preserve">Στο διαγωνισμό γίνονται δεκτοί όσοι πληρούν τις προϋποθέσεις του άρθρου 25 του Ν. 4412/2016 και απαιτείται να ασκούν εμπορική ή βιομηχανική ή βιοτεχνική δραστηριότητα, συναφή με το αντικείμενο της παρούσας υπηρεσίας.  </w:t>
      </w:r>
    </w:p>
    <w:p>
      <w:pPr>
        <w:pStyle w:val="Normal"/>
        <w:bidi w:val="0"/>
        <w:ind w:firstLine="426"/>
        <w:jc w:val="both"/>
        <w:rPr>
          <w:rFonts w:ascii="Alef" w:hAnsi="Alef"/>
          <w:sz w:val="20"/>
          <w:szCs w:val="20"/>
        </w:rPr>
      </w:pPr>
      <w:r>
        <w:rPr>
          <w:rFonts w:cs="" w:ascii="Alef" w:hAnsi="Alef" w:cstheme="minorHAnsi"/>
          <w:color w:val="000000"/>
          <w:sz w:val="20"/>
          <w:szCs w:val="20"/>
        </w:rPr>
        <w:t>Οι οικονομικοί φορείς που είναι εγκατεστημένοι σε κράτος μέλος της Ευρωπαϊκής Ένωσης απαιτείται να είναι εγγεγραμμένοι σε ένα από τα επαγγελματικά ή εμπορικά μ</w:t>
      </w:r>
      <w:r>
        <w:rPr>
          <w:rFonts w:cs="" w:ascii="Alef" w:hAnsi="Alef" w:cstheme="minorHAnsi"/>
          <w:sz w:val="20"/>
          <w:szCs w:val="20"/>
        </w:rPr>
        <w:t xml:space="preserve">ητρώα που τηρούνται στο κράτος εγκατάστασής τους, ή να ικανοποιούν οποιαδήποτε άλλη απαίτηση ορίζεται στο Παράρτημα XI του Προσαρτήματος Α΄ του ν. 4412/2016. </w:t>
      </w:r>
    </w:p>
    <w:p>
      <w:pPr>
        <w:pStyle w:val="Normal"/>
        <w:bidi w:val="0"/>
        <w:ind w:firstLine="426"/>
        <w:jc w:val="both"/>
        <w:rPr>
          <w:rFonts w:ascii="Alef" w:hAnsi="Alef"/>
          <w:sz w:val="20"/>
          <w:szCs w:val="20"/>
        </w:rPr>
      </w:pPr>
      <w:r>
        <w:rPr>
          <w:rFonts w:cs="" w:ascii="Alef" w:hAnsi="Alef" w:cstheme="minorHAnsi"/>
          <w:sz w:val="20"/>
          <w:szCs w:val="20"/>
        </w:rPr>
        <w:t xml:space="preserve">Στην περίπτωση οικονομικών φορέων εγκατεστημένων σε κράτος μέλους του Ευρωπαϊκού Οικονομικού Χώρου (Ε.Ο.Χ), ή σε τρίτες χώρες που έχουν υπογράψει και κυρώσει την Σ.Δ.Σ., ή σε τρίτες χώρες που δεν εμπίπτουν στην προηγούμενη περίπτωση και έχουν συνάψει διμερείς ή πολυμερείς συμφωνίες με την Ένωση σε θέματα διαδικασιών ανάθεσης δημοσίων συμβάσεων, απαιτείται να είναι εγγεγραμμένοι σε αντίστοιχα επαγγελματικά ή εμπορικά μητρώα. </w:t>
      </w:r>
    </w:p>
    <w:p>
      <w:pPr>
        <w:pStyle w:val="Normal"/>
        <w:bidi w:val="0"/>
        <w:ind w:firstLine="426"/>
        <w:jc w:val="both"/>
        <w:rPr>
          <w:rFonts w:ascii="Alef" w:hAnsi="Alef"/>
          <w:sz w:val="20"/>
          <w:szCs w:val="20"/>
        </w:rPr>
      </w:pPr>
      <w:r>
        <w:rPr>
          <w:rFonts w:cs="" w:ascii="Alef" w:hAnsi="Alef" w:cstheme="minorHAnsi"/>
          <w:sz w:val="20"/>
          <w:szCs w:val="20"/>
        </w:rPr>
        <w:t>Οι εγκατεστημένοι στην Ελλάδα οικονομικοί φορείς, εκτός των Δασοπόνων, απαιτείται να είναι εγγεγραμμένοι στο ΓΕΩΤΕΕ και να έχουν εκπληρώσει τις οικονομικές τους υποχρεώσεις σ΄ αυτό.</w:t>
      </w:r>
    </w:p>
    <w:p>
      <w:pPr>
        <w:pStyle w:val="Normal"/>
        <w:bidi w:val="0"/>
        <w:ind w:firstLine="426"/>
        <w:jc w:val="both"/>
        <w:rPr>
          <w:rFonts w:ascii="Alef" w:hAnsi="Alef"/>
          <w:sz w:val="20"/>
          <w:szCs w:val="20"/>
        </w:rPr>
      </w:pPr>
      <w:r>
        <w:rPr>
          <w:rFonts w:cs="" w:ascii="Alef" w:hAnsi="Alef" w:cstheme="minorHAnsi"/>
          <w:sz w:val="20"/>
          <w:szCs w:val="20"/>
        </w:rPr>
        <w:t>Όσον αφορά στην τεχνική και επαγγελματική ικανότητα, οι οικονομικοί φορείς απαιτείται :</w:t>
      </w:r>
    </w:p>
    <w:p>
      <w:pPr>
        <w:pStyle w:val="Normal"/>
        <w:bidi w:val="0"/>
        <w:ind w:firstLine="426"/>
        <w:jc w:val="both"/>
        <w:rPr>
          <w:rFonts w:ascii="Alef" w:hAnsi="Alef"/>
          <w:sz w:val="20"/>
          <w:szCs w:val="20"/>
        </w:rPr>
      </w:pPr>
      <w:r>
        <w:rPr>
          <w:rFonts w:cs="" w:ascii="Alef" w:hAnsi="Alef" w:cstheme="minorHAnsi"/>
          <w:sz w:val="20"/>
          <w:szCs w:val="20"/>
        </w:rPr>
        <w:t>α) κατά τη διάρκεια της τελευταίας δεκαετίας, να έχουν αναλάβει τουλάχιστον μία (1) φορά την υλοποίηση παρόμοιων φυτωριακών εργασιών,</w:t>
      </w:r>
    </w:p>
    <w:p>
      <w:pPr>
        <w:pStyle w:val="Normal"/>
        <w:bidi w:val="0"/>
        <w:ind w:firstLine="426"/>
        <w:jc w:val="both"/>
        <w:rPr>
          <w:rFonts w:ascii="Alef" w:hAnsi="Alef"/>
          <w:sz w:val="20"/>
          <w:szCs w:val="20"/>
        </w:rPr>
      </w:pPr>
      <w:r>
        <w:rPr>
          <w:rFonts w:cs="" w:ascii="Alef" w:hAnsi="Alef" w:cstheme="minorHAnsi"/>
          <w:sz w:val="20"/>
          <w:szCs w:val="20"/>
        </w:rPr>
        <w:t>β) να διαθέτουν άδεια ασκήσεως επαγγέλματος Γεωτεχνικού κλάδου Δασολόγων, που να ασκεί το επάγγελμα του Δασολόγου τουλάχιστον 5 έτη, ή άδεια ασκήσεως επαγγέλματος Δασοπόνου,  που να ασκεί το επάγγελμα του Δασοπόνου τουλάχιστον 5 έτη.</w:t>
      </w:r>
    </w:p>
    <w:p>
      <w:pPr>
        <w:pStyle w:val="Normal"/>
        <w:bidi w:val="0"/>
        <w:ind w:firstLine="426"/>
        <w:jc w:val="both"/>
        <w:rPr>
          <w:rFonts w:ascii="Alef" w:hAnsi="Alef"/>
          <w:sz w:val="20"/>
          <w:szCs w:val="20"/>
        </w:rPr>
      </w:pPr>
      <w:r>
        <w:rPr>
          <w:rFonts w:cs="" w:ascii="Alef" w:hAnsi="Alef" w:cstheme="minorHAnsi"/>
          <w:sz w:val="20"/>
          <w:szCs w:val="20"/>
        </w:rPr>
        <w:t>Όλοι οι οικονομικοί φορείς που θα συμμετέχουν, θα πρέπει να πληρούν επί ποινή αποκλεισμού τα κριτήρια επιλογής της διακήρυξης.</w:t>
      </w:r>
    </w:p>
    <w:p>
      <w:pPr>
        <w:pStyle w:val="Normal"/>
        <w:bidi w:val="0"/>
        <w:ind w:firstLine="426"/>
        <w:jc w:val="both"/>
        <w:rPr>
          <w:rFonts w:ascii="Alef" w:hAnsi="Alef"/>
          <w:sz w:val="20"/>
          <w:szCs w:val="20"/>
        </w:rPr>
      </w:pPr>
      <w:r>
        <w:rPr>
          <w:rFonts w:cs="" w:ascii="Alef" w:hAnsi="Alef" w:cstheme="minorHAnsi"/>
          <w:sz w:val="20"/>
          <w:szCs w:val="20"/>
        </w:rPr>
        <w:t xml:space="preserve">Εγγύηση συμμετοχής στο διαγωνισμό ορίζεται το ποσόν των </w:t>
      </w:r>
      <w:r>
        <w:rPr>
          <w:rFonts w:cs="" w:ascii="Alef" w:hAnsi="Alef" w:cstheme="minorHAnsi"/>
          <w:b/>
          <w:sz w:val="20"/>
          <w:szCs w:val="20"/>
        </w:rPr>
        <w:t>1.451,61 Ευρώ,</w:t>
      </w:r>
      <w:r>
        <w:rPr>
          <w:rFonts w:cs="" w:ascii="Alef" w:hAnsi="Alef" w:cstheme="minorHAnsi"/>
          <w:sz w:val="20"/>
          <w:szCs w:val="20"/>
        </w:rPr>
        <w:t xml:space="preserve"> ήτοι το 2% του προϋπολογισμού, σύμφωνα με το άρθρο 2.2.2 της διακήρυξης</w:t>
      </w:r>
    </w:p>
    <w:p>
      <w:pPr>
        <w:pStyle w:val="Normal"/>
        <w:bidi w:val="0"/>
        <w:ind w:firstLine="426"/>
        <w:jc w:val="both"/>
        <w:rPr>
          <w:rFonts w:ascii="Alef" w:hAnsi="Alef"/>
          <w:sz w:val="20"/>
          <w:szCs w:val="20"/>
        </w:rPr>
      </w:pPr>
      <w:r>
        <w:rPr>
          <w:rFonts w:cs="" w:ascii="Alef" w:hAnsi="Alef" w:cstheme="minorHAnsi"/>
          <w:sz w:val="20"/>
          <w:szCs w:val="20"/>
        </w:rPr>
        <w:t xml:space="preserve"> </w:t>
      </w:r>
      <w:r>
        <w:rPr>
          <w:rFonts w:cs="" w:ascii="Alef" w:hAnsi="Alef" w:cstheme="minorHAnsi"/>
          <w:sz w:val="20"/>
          <w:szCs w:val="20"/>
        </w:rPr>
        <w:t xml:space="preserve">Αναθέτουσα Αρχή είναι το Δασαρχείο Λιβαδειας </w:t>
      </w:r>
      <w:r>
        <w:rPr>
          <w:rFonts w:cs="" w:ascii="Alef" w:hAnsi="Alef" w:cstheme="minorHAnsi"/>
          <w:b/>
          <w:color w:val="C9211E"/>
          <w:sz w:val="20"/>
          <w:szCs w:val="20"/>
        </w:rPr>
        <w:t xml:space="preserve"> </w:t>
      </w:r>
      <w:r>
        <w:rPr>
          <w:rFonts w:cs="" w:ascii="Alef" w:hAnsi="Alef" w:cstheme="minorHAnsi"/>
          <w:b w:val="false"/>
          <w:bCs w:val="false"/>
          <w:color w:val="auto"/>
          <w:sz w:val="20"/>
          <w:szCs w:val="20"/>
        </w:rPr>
        <w:t xml:space="preserve">του Υπουργείου Περιβάλλοντος και Ενέργειας. Προϊστάμενη Υπηρεσία είναι η </w:t>
      </w:r>
      <w:r>
        <w:rPr>
          <w:rFonts w:cs="" w:ascii="Alef" w:hAnsi="Alef" w:cstheme="minorHAnsi"/>
          <w:b w:val="false"/>
          <w:bCs w:val="false"/>
          <w:color w:val="auto"/>
          <w:sz w:val="20"/>
          <w:szCs w:val="20"/>
          <w:u w:val="none"/>
        </w:rPr>
        <w:t>Επιθεώρησης  Εφαρμογής  Δασικής Πολιτικής Θεσσαλίας-Στερεάς Ελλάδας</w:t>
      </w:r>
      <w:r>
        <w:rPr>
          <w:rFonts w:cs="" w:ascii="Alef" w:hAnsi="Alef" w:cstheme="minorHAnsi"/>
          <w:b w:val="false"/>
          <w:bCs w:val="false"/>
          <w:color w:val="auto"/>
          <w:sz w:val="20"/>
          <w:szCs w:val="20"/>
        </w:rPr>
        <w:t xml:space="preserve"> Διευθύνουσα Υπηρεσία είναι το Τμήμα Εκτέλεσης Έργων του Δασαρχείου Λιβαδειάς </w:t>
      </w:r>
    </w:p>
    <w:p>
      <w:pPr>
        <w:pStyle w:val="Normal"/>
        <w:bidi w:val="0"/>
        <w:ind w:firstLine="426"/>
        <w:jc w:val="both"/>
        <w:rPr/>
      </w:pPr>
      <w:r>
        <w:rPr>
          <w:rFonts w:cs="" w:ascii="Alef" w:hAnsi="Alef" w:cstheme="minorHAnsi"/>
          <w:sz w:val="20"/>
          <w:szCs w:val="20"/>
        </w:rPr>
        <w:t>Το συνολικό κείμενο της διακήρυξης θα αναρτηθεί στο Κ.Η.Μ.ΔΗ.Σ. (</w:t>
      </w:r>
      <w:hyperlink r:id="rId4">
        <w:r>
          <w:rPr>
            <w:rFonts w:cs="" w:ascii="Alef" w:hAnsi="Alef" w:cstheme="minorHAnsi"/>
            <w:sz w:val="20"/>
            <w:szCs w:val="20"/>
          </w:rPr>
          <w:t>https://portal.eprocurement.gov.gr/</w:t>
        </w:r>
      </w:hyperlink>
      <w:r>
        <w:rPr>
          <w:rFonts w:cs="" w:ascii="Alef" w:hAnsi="Alef" w:cstheme="minorHAnsi"/>
          <w:sz w:val="20"/>
          <w:szCs w:val="20"/>
        </w:rPr>
        <w:t>), ενώ περίληψη της διακήρυξης θα δημοσιευθεί στο portal  του Υπουργείου Περιβάλλοντος και Ενέργειας στην ηλεκτρονική διεύθυνση: https://ypen.gov.gr/category/prokirykseis-diagwnismwn/ και σε δύο ημερήσιες και μία εβδομαδιαία περιφερειακές εφημερίδες.</w:t>
      </w:r>
    </w:p>
    <w:p>
      <w:pPr>
        <w:pStyle w:val="Normal"/>
        <w:bidi w:val="0"/>
        <w:ind w:firstLine="426"/>
        <w:jc w:val="both"/>
        <w:rPr/>
      </w:pPr>
      <w:r>
        <w:rPr>
          <w:rFonts w:cs="" w:ascii="Alef" w:hAnsi="Alef" w:cstheme="minorHAnsi"/>
          <w:sz w:val="20"/>
          <w:szCs w:val="20"/>
        </w:rPr>
        <w:t xml:space="preserve">Οι ενδιαφερόμενοι μπορούν να έχουν άμεση και δωρεάν πρόσβαση στα έγγραφα της σύμβασης, στην ηλεκτρονική διεύθυνση </w:t>
      </w:r>
      <w:hyperlink r:id="rId5">
        <w:r>
          <w:rPr>
            <w:rFonts w:cs="" w:ascii="Alef" w:hAnsi="Alef" w:cstheme="minorHAnsi"/>
            <w:sz w:val="20"/>
            <w:szCs w:val="20"/>
          </w:rPr>
          <w:t>https://portal.eprocurement.gov.gr/</w:t>
        </w:r>
      </w:hyperlink>
      <w:r>
        <w:rPr>
          <w:rFonts w:cs="" w:ascii="Alef" w:hAnsi="Alef" w:cstheme="minorHAnsi"/>
          <w:sz w:val="20"/>
          <w:szCs w:val="20"/>
        </w:rPr>
        <w:t>.</w:t>
      </w:r>
    </w:p>
    <w:p>
      <w:pPr>
        <w:pStyle w:val="Normal"/>
        <w:bidi w:val="0"/>
        <w:ind w:firstLine="426"/>
        <w:jc w:val="both"/>
        <w:rPr>
          <w:rFonts w:ascii="Alef" w:hAnsi="Alef"/>
          <w:b w:val="false"/>
          <w:b w:val="false"/>
          <w:bCs w:val="false"/>
          <w:color w:val="auto"/>
          <w:sz w:val="20"/>
          <w:szCs w:val="20"/>
        </w:rPr>
      </w:pPr>
      <w:r>
        <w:rPr>
          <w:rFonts w:cs="" w:ascii="Alef" w:hAnsi="Alef" w:cstheme="minorHAnsi"/>
          <w:b w:val="false"/>
          <w:bCs w:val="false"/>
          <w:color w:val="auto"/>
          <w:sz w:val="20"/>
          <w:szCs w:val="20"/>
        </w:rPr>
        <w:t xml:space="preserve">Περισσότερες πληροφορίες οι ενδιαφερόμενοι μπορούν να πάρουν,  κατά τις εργάσιμες ημέρες και ώρες, στα Γραφεία του Δασαρχείου Λιβαδειας  ΤΚ 32100 Λιβαδειας   , ή στο τηλέφωνο  2261081162                                                                                                                                   </w:t>
      </w:r>
    </w:p>
    <w:p>
      <w:pPr>
        <w:pStyle w:val="Normal"/>
        <w:bidi w:val="0"/>
        <w:spacing w:lineRule="atLeast" w:line="360"/>
        <w:ind w:right="-384" w:hanging="0"/>
        <w:jc w:val="both"/>
        <w:rPr>
          <w:rFonts w:ascii="Alef" w:hAnsi="Alef"/>
          <w:sz w:val="20"/>
          <w:szCs w:val="20"/>
        </w:rPr>
      </w:pPr>
      <w:r>
        <w:rPr>
          <w:rFonts w:cs="" w:ascii="Alef" w:hAnsi="Alef" w:cstheme="minorHAnsi"/>
          <w:b w:val="false"/>
          <w:bCs w:val="false"/>
          <w:color w:val="auto"/>
          <w:sz w:val="20"/>
          <w:szCs w:val="20"/>
        </w:rPr>
        <w:t xml:space="preserve">           </w:t>
      </w:r>
      <w:r>
        <w:rPr>
          <w:rFonts w:cs="" w:ascii="Alef" w:hAnsi="Alef" w:cstheme="minorHAnsi"/>
          <w:color w:val="C9211E"/>
          <w:sz w:val="20"/>
          <w:szCs w:val="20"/>
        </w:rPr>
        <w:t xml:space="preserve">                                                                                 </w:t>
      </w:r>
      <w:r>
        <w:rPr>
          <w:rFonts w:cs="" w:ascii="Alef" w:hAnsi="Alef" w:cstheme="minorHAnsi"/>
          <w:sz w:val="20"/>
          <w:szCs w:val="20"/>
        </w:rPr>
        <w:t xml:space="preserve">                              </w:t>
      </w:r>
    </w:p>
    <w:p>
      <w:pPr>
        <w:pStyle w:val="Normal"/>
        <w:bidi w:val="0"/>
        <w:ind w:right="-384" w:hanging="0"/>
        <w:jc w:val="right"/>
        <w:rPr>
          <w:rFonts w:ascii="Alef" w:hAnsi="Alef" w:cs="" w:cstheme="minorHAnsi"/>
          <w:b/>
          <w:b/>
          <w:sz w:val="20"/>
          <w:szCs w:val="20"/>
        </w:rPr>
      </w:pPr>
      <w:r>
        <w:rPr/>
      </w:r>
    </w:p>
    <w:p>
      <w:pPr>
        <w:pStyle w:val="Normal"/>
        <w:bidi w:val="0"/>
        <w:spacing w:lineRule="auto" w:line="360"/>
        <w:jc w:val="left"/>
        <w:rPr/>
      </w:pPr>
      <w:r>
        <w:rPr>
          <w:rFonts w:cs="" w:ascii="Alef" w:hAnsi="Alef" w:cstheme="minorHAnsi"/>
          <w:sz w:val="20"/>
          <w:szCs w:val="20"/>
        </w:rPr>
        <w:t xml:space="preserve"> </w:t>
      </w:r>
    </w:p>
    <w:p>
      <w:pPr>
        <w:pStyle w:val="Normal"/>
        <w:bidi w:val="0"/>
        <w:jc w:val="left"/>
        <w:rPr>
          <w:rFonts w:ascii="Alef" w:hAnsi="Alef"/>
          <w:b/>
          <w:b/>
          <w:sz w:val="20"/>
          <w:szCs w:val="20"/>
        </w:rPr>
      </w:pPr>
      <w:r>
        <w:rPr>
          <w:rFonts w:ascii="Alef" w:hAnsi="Alef"/>
          <w:b/>
          <w:sz w:val="20"/>
          <w:szCs w:val="20"/>
        </w:rPr>
      </w:r>
    </w:p>
    <w:p>
      <w:pPr>
        <w:pStyle w:val="Normal"/>
        <w:bidi w:val="0"/>
        <w:spacing w:lineRule="atLeast" w:line="360"/>
        <w:ind w:right="-384" w:hanging="0"/>
        <w:jc w:val="center"/>
        <w:rPr>
          <w:rFonts w:ascii="Alef" w:hAnsi="Alef"/>
          <w:sz w:val="20"/>
          <w:szCs w:val="20"/>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1"/>
    <w:family w:val="roman"/>
    <w:pitch w:val="variable"/>
  </w:font>
  <w:font w:name="Liberation Sans">
    <w:altName w:val="Arial"/>
    <w:charset w:val="a1"/>
    <w:family w:val="roman"/>
    <w:pitch w:val="variable"/>
  </w:font>
  <w:font w:name="Courier New">
    <w:charset w:val="a1"/>
    <w:family w:val="roman"/>
    <w:pitch w:val="variable"/>
  </w:font>
  <w:font w:name="Bookman Old Style">
    <w:charset w:val="a1"/>
    <w:family w:val="roman"/>
    <w:pitch w:val="variable"/>
  </w:font>
  <w:font w:name="Calibri">
    <w:charset w:val="a1"/>
    <w:family w:val="roman"/>
    <w:pitch w:val="variable"/>
  </w:font>
  <w:font w:name="Alef">
    <w:charset w:val="a1"/>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l-GR"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NSimSun" w:cs="Arial"/>
      <w:color w:val="auto"/>
      <w:kern w:val="2"/>
      <w:sz w:val="24"/>
      <w:szCs w:val="24"/>
      <w:lang w:val="el-GR" w:eastAsia="zh-CN" w:bidi="hi-IN"/>
    </w:rPr>
  </w:style>
  <w:style w:type="character" w:styleId="DefaultParagraphFont">
    <w:name w:val="Default Paragraph Font"/>
    <w:qFormat/>
    <w:rPr/>
  </w:style>
  <w:style w:type="character" w:styleId="Style14">
    <w:name w:val="Σύνδεσμος διαδικτύου"/>
    <w:basedOn w:val="DefaultParagraphFont"/>
    <w:rPr>
      <w:color w:val="0000FF"/>
      <w:u w:val="single"/>
    </w:rPr>
  </w:style>
  <w:style w:type="character" w:styleId="Style15">
    <w:name w:val="Αναγνωσμένος δεσμός διαδικτύου"/>
    <w:basedOn w:val="DefaultParagraphFont"/>
    <w:rPr>
      <w:color w:val="800080"/>
      <w:u w:val="single"/>
    </w:rPr>
  </w:style>
  <w:style w:type="paragraph" w:styleId="Style16">
    <w:name w:val="Επικεφαλίδα"/>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Ευρετήριο"/>
    <w:basedOn w:val="Normal"/>
    <w:qFormat/>
    <w:pPr>
      <w:suppressLineNumbers/>
    </w:pPr>
    <w:rPr>
      <w:rFonts w:cs="Arial"/>
      <w:lang w:val="zxx" w:eastAsia="zxx" w:bidi="zxx"/>
    </w:rPr>
  </w:style>
  <w:style w:type="paragraph" w:styleId="HTMLPreformatted">
    <w:name w:val="HTML Preformatted"/>
    <w:basedOn w:val="Normal"/>
    <w:qFormat/>
    <w:pPr>
      <w:widowContro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eastAsia="Times New Roman" w:cs="Courier New"/>
      <w:kern w:val="0"/>
      <w:sz w:val="20"/>
      <w:szCs w:val="20"/>
    </w:rPr>
  </w:style>
  <w:style w:type="paragraph" w:styleId="3">
    <w:name w:val="Σώμα κειμένου (3)"/>
    <w:basedOn w:val="Normal"/>
    <w:qFormat/>
    <w:pPr>
      <w:shd w:val="clear" w:color="auto" w:fill="FFFFFF"/>
      <w:suppressAutoHyphens w:val="false"/>
      <w:spacing w:lineRule="exact" w:line="283"/>
    </w:pPr>
    <w:rPr>
      <w:rFonts w:ascii="Bookman Old Style" w:hAnsi="Bookman Old Style" w:eastAsia="Bookman Old Style"/>
      <w:b/>
      <w:bCs/>
      <w:kern w:val="0"/>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portal.eprocurement.gov.gr/" TargetMode="External"/><Relationship Id="rId4" Type="http://schemas.openxmlformats.org/officeDocument/2006/relationships/hyperlink" Target="https://portal.eprocurement.gov.gr/" TargetMode="External"/><Relationship Id="rId5" Type="http://schemas.openxmlformats.org/officeDocument/2006/relationships/hyperlink" Target="https://portal.eprocurement.gov.gr/"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184</TotalTime>
  <Application>LibreOffice/7.2.2.2$Windows_X86_64 LibreOffice_project/02b2acce88a210515b4a5bb2e46cbfb63fe97d56</Application>
  <AppVersion>15.0000</AppVersion>
  <Pages>2</Pages>
  <Words>668</Words>
  <Characters>4433</Characters>
  <CharactersWithSpaces>5681</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2023-12-07T10:22:24Z</dcterms:created>
  <dc:creator/>
  <dc:description/>
  <dc:language>el-GR</dc:language>
  <cp:lastModifiedBy/>
  <cp:lastPrinted>2023-12-04T10:15:47Z</cp:lastPrinted>
  <dcterms:modified xsi:type="dcterms:W3CDTF">2023-12-07T10:23:28Z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